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49E" w:rsidRDefault="0066449E" w:rsidP="0066449E">
      <w:pPr>
        <w:jc w:val="center"/>
      </w:pPr>
      <w:bookmarkStart w:id="0" w:name="_GoBack"/>
      <w:bookmarkEnd w:id="0"/>
    </w:p>
    <w:p w:rsidR="0066449E" w:rsidRDefault="0066449E" w:rsidP="0066449E">
      <w:pPr>
        <w:jc w:val="center"/>
      </w:pPr>
    </w:p>
    <w:p w:rsidR="0066449E" w:rsidRDefault="0066449E" w:rsidP="0066449E">
      <w:pPr>
        <w:jc w:val="center"/>
      </w:pPr>
    </w:p>
    <w:p w:rsidR="0066449E" w:rsidRDefault="0066449E" w:rsidP="0066449E">
      <w:pPr>
        <w:jc w:val="center"/>
      </w:pPr>
    </w:p>
    <w:p w:rsidR="0066449E" w:rsidRDefault="0066449E" w:rsidP="0066449E">
      <w:pPr>
        <w:jc w:val="center"/>
      </w:pPr>
    </w:p>
    <w:p w:rsidR="003316BF" w:rsidRDefault="0066449E" w:rsidP="0066449E">
      <w:pPr>
        <w:jc w:val="center"/>
      </w:pPr>
      <w:r>
        <w:t>Engineering for the Future</w:t>
      </w:r>
    </w:p>
    <w:p w:rsidR="0066449E" w:rsidRDefault="0066449E" w:rsidP="0066449E">
      <w:pPr>
        <w:jc w:val="center"/>
      </w:pPr>
      <w:r>
        <w:t>Student’s Name</w:t>
      </w:r>
    </w:p>
    <w:p w:rsidR="0066449E" w:rsidRDefault="0066449E" w:rsidP="0066449E">
      <w:pPr>
        <w:jc w:val="center"/>
      </w:pPr>
      <w:r>
        <w:t>Institutional Affiliation</w:t>
      </w:r>
    </w:p>
    <w:p w:rsidR="0066449E" w:rsidRDefault="0066449E" w:rsidP="0066449E">
      <w:pPr>
        <w:jc w:val="center"/>
      </w:pPr>
    </w:p>
    <w:p w:rsidR="0066449E" w:rsidRDefault="0066449E" w:rsidP="0066449E">
      <w:pPr>
        <w:jc w:val="center"/>
      </w:pPr>
    </w:p>
    <w:p w:rsidR="0066449E" w:rsidRDefault="0066449E" w:rsidP="0066449E">
      <w:pPr>
        <w:jc w:val="center"/>
      </w:pPr>
    </w:p>
    <w:p w:rsidR="0066449E" w:rsidRDefault="0066449E" w:rsidP="0066449E">
      <w:pPr>
        <w:jc w:val="center"/>
      </w:pPr>
    </w:p>
    <w:p w:rsidR="0066449E" w:rsidRDefault="0066449E" w:rsidP="0066449E">
      <w:pPr>
        <w:jc w:val="center"/>
      </w:pPr>
    </w:p>
    <w:p w:rsidR="0066449E" w:rsidRDefault="0066449E" w:rsidP="0066449E">
      <w:pPr>
        <w:jc w:val="center"/>
      </w:pPr>
    </w:p>
    <w:p w:rsidR="0066449E" w:rsidRDefault="0066449E" w:rsidP="0066449E">
      <w:pPr>
        <w:jc w:val="center"/>
      </w:pPr>
    </w:p>
    <w:p w:rsidR="0066449E" w:rsidRDefault="0066449E" w:rsidP="0066449E">
      <w:pPr>
        <w:jc w:val="center"/>
      </w:pPr>
    </w:p>
    <w:p w:rsidR="0066449E" w:rsidRDefault="0066449E" w:rsidP="0066449E">
      <w:pPr>
        <w:jc w:val="center"/>
      </w:pPr>
    </w:p>
    <w:p w:rsidR="0066449E" w:rsidRDefault="0066449E" w:rsidP="0066449E">
      <w:pPr>
        <w:jc w:val="center"/>
      </w:pPr>
    </w:p>
    <w:p w:rsidR="0066449E" w:rsidRDefault="0066449E" w:rsidP="0066449E">
      <w:pPr>
        <w:jc w:val="center"/>
      </w:pPr>
    </w:p>
    <w:p w:rsidR="0066449E" w:rsidRDefault="0066449E" w:rsidP="0066449E">
      <w:pPr>
        <w:jc w:val="center"/>
      </w:pPr>
      <w:r>
        <w:lastRenderedPageBreak/>
        <w:t>Engineering for the Future</w:t>
      </w:r>
    </w:p>
    <w:p w:rsidR="00757B20" w:rsidRDefault="00D41C0D" w:rsidP="00184830">
      <w:r>
        <w:t xml:space="preserve">Toyota New Global Architecture (TNGA) is a new model of production established by </w:t>
      </w:r>
      <w:r w:rsidR="00541B7E">
        <w:t xml:space="preserve">the </w:t>
      </w:r>
      <w:r w:rsidRPr="00541B7E">
        <w:rPr>
          <w:noProof/>
        </w:rPr>
        <w:t>Toyota</w:t>
      </w:r>
      <w:r>
        <w:t xml:space="preserve"> Company. The TNGA approach replaces the antiquated Toyota Production System</w:t>
      </w:r>
      <w:r w:rsidR="00F92052">
        <w:t xml:space="preserve"> (TPS)</w:t>
      </w:r>
      <w:r>
        <w:t xml:space="preserve"> that has been existent since 1948. TNGA, as a revolutionary approach to the company’s manufacturing process, aims to</w:t>
      </w:r>
      <w:r w:rsidR="00F92052">
        <w:t xml:space="preserve"> standardize the vehicle platforms and powertrains</w:t>
      </w:r>
      <w:r w:rsidR="00184830">
        <w:t xml:space="preserve"> (</w:t>
      </w:r>
      <w:r w:rsidR="00184830" w:rsidRPr="00184830">
        <w:t>Toyota UK</w:t>
      </w:r>
      <w:r w:rsidR="00184830">
        <w:t>, 2015)</w:t>
      </w:r>
      <w:r w:rsidR="00F92052">
        <w:t xml:space="preserve">. Ideally, the standardization process was previously incorporated to TPS. However, the TNGA approach focusses on vehicle development through </w:t>
      </w:r>
      <w:r w:rsidR="00731AFB">
        <w:t xml:space="preserve">harmonization of the planning and design process. Subsequently, it increases efficiency in the production process. To achieve this goal, the company focuses on improving the output of the </w:t>
      </w:r>
      <w:r w:rsidR="00757B20">
        <w:t>vehicle engineering and design teams. This helps to develop a standardized and effective approach to vehicle production.</w:t>
      </w:r>
    </w:p>
    <w:p w:rsidR="00760E9F" w:rsidRDefault="00757B20" w:rsidP="00184830">
      <w:r>
        <w:t xml:space="preserve">According to </w:t>
      </w:r>
      <w:proofErr w:type="spellStart"/>
      <w:r w:rsidR="00184830" w:rsidRPr="00541B7E">
        <w:t>Ribbens</w:t>
      </w:r>
      <w:proofErr w:type="spellEnd"/>
      <w:r w:rsidR="00184830">
        <w:t xml:space="preserve"> </w:t>
      </w:r>
      <w:r w:rsidR="00D40AB5">
        <w:t>(</w:t>
      </w:r>
      <w:r w:rsidR="00184830">
        <w:t>2000</w:t>
      </w:r>
      <w:r w:rsidR="00D40AB5">
        <w:t>), efforts that are geared to the improvement of common</w:t>
      </w:r>
      <w:r>
        <w:t xml:space="preserve"> </w:t>
      </w:r>
      <w:r w:rsidR="00D40AB5">
        <w:t>parts of a model</w:t>
      </w:r>
      <w:r w:rsidR="00541B7E">
        <w:t xml:space="preserve"> such as</w:t>
      </w:r>
      <w:r w:rsidR="00D40AB5" w:rsidRPr="00541B7E">
        <w:rPr>
          <w:noProof/>
        </w:rPr>
        <w:t xml:space="preserve"> powertrain</w:t>
      </w:r>
      <w:r w:rsidR="00541B7E">
        <w:rPr>
          <w:noProof/>
        </w:rPr>
        <w:t>s</w:t>
      </w:r>
      <w:r w:rsidR="00D40AB5">
        <w:t xml:space="preserve"> result to the simultaneous upgrade of future models built using the same framework. Therefore, a limitation in resource availability will less likely affect the </w:t>
      </w:r>
      <w:r w:rsidR="008A2836">
        <w:t>satisfaction of a large consumer market.  For instance, the availability of spare parts for a particular model will not prompt the consume</w:t>
      </w:r>
      <w:r w:rsidR="008E0FD7">
        <w:t xml:space="preserve">r to purchase a new model. Nonetheless, the introduction of TNGA helps reduce the development </w:t>
      </w:r>
      <w:r w:rsidR="00760E9F">
        <w:t>time of new models, thus</w:t>
      </w:r>
      <w:r w:rsidR="008E0FD7">
        <w:t xml:space="preserve"> </w:t>
      </w:r>
      <w:r w:rsidR="00760E9F">
        <w:t>leading</w:t>
      </w:r>
      <w:r w:rsidR="008E0FD7">
        <w:t xml:space="preserve"> to the overall reduction of lead time required to introduce new models</w:t>
      </w:r>
      <w:r w:rsidR="00760E9F">
        <w:t>. Moreover, t</w:t>
      </w:r>
      <w:r w:rsidR="008E0FD7">
        <w:t xml:space="preserve">he cycled production of new models increases </w:t>
      </w:r>
      <w:r w:rsidR="00B755A1">
        <w:t xml:space="preserve">demand which is attributed to the customer’s desire for the new vehicle attributes. </w:t>
      </w:r>
    </w:p>
    <w:p w:rsidR="0066449E" w:rsidRDefault="00B755A1" w:rsidP="00184830">
      <w:r>
        <w:t xml:space="preserve">Toyota’s increase in benchmarking of other vehicle manufactures helps to make improvements </w:t>
      </w:r>
      <w:r w:rsidR="00333419">
        <w:t xml:space="preserve">such as </w:t>
      </w:r>
      <w:r w:rsidR="00333419" w:rsidRPr="00541B7E">
        <w:rPr>
          <w:noProof/>
        </w:rPr>
        <w:t>increas</w:t>
      </w:r>
      <w:r w:rsidR="00541B7E">
        <w:rPr>
          <w:noProof/>
        </w:rPr>
        <w:t>ed</w:t>
      </w:r>
      <w:r w:rsidR="00333419">
        <w:t xml:space="preserve"> stability through </w:t>
      </w:r>
      <w:r w:rsidR="00541B7E">
        <w:t xml:space="preserve">the </w:t>
      </w:r>
      <w:r w:rsidR="00333419" w:rsidRPr="00541B7E">
        <w:rPr>
          <w:noProof/>
        </w:rPr>
        <w:t>development</w:t>
      </w:r>
      <w:r w:rsidR="00333419">
        <w:t xml:space="preserve"> of platforms that have higher centers of gravity</w:t>
      </w:r>
      <w:r w:rsidR="00184830">
        <w:t xml:space="preserve"> (</w:t>
      </w:r>
      <w:r w:rsidR="00184830" w:rsidRPr="00184830">
        <w:t>Toyota UK</w:t>
      </w:r>
      <w:r w:rsidR="00184830">
        <w:t>, 2015)</w:t>
      </w:r>
      <w:r w:rsidR="00333419">
        <w:t>. In spite of the advantages, most design engineers are faced encounter constraints on the powertrains and platforms</w:t>
      </w:r>
      <w:r w:rsidR="00760E9F">
        <w:t xml:space="preserve"> developed. </w:t>
      </w:r>
      <w:r w:rsidR="009F51FC">
        <w:t xml:space="preserve">TNGA allows future designs </w:t>
      </w:r>
      <w:r w:rsidR="009F51FC">
        <w:lastRenderedPageBreak/>
        <w:t xml:space="preserve">to be built around the powertrains and platforms by reducing the scope of the design developed. Although there is a </w:t>
      </w:r>
      <w:r w:rsidR="003338DF">
        <w:t>hindrance</w:t>
      </w:r>
      <w:r w:rsidR="009F51FC">
        <w:t xml:space="preserve"> in the </w:t>
      </w:r>
      <w:r w:rsidR="003338DF">
        <w:t xml:space="preserve">design process, benchmarking makes the TNGA approach more feasible in driving change within the vehicle production sector. </w:t>
      </w:r>
      <w:r w:rsidR="00950C46">
        <w:t>The significant chang</w:t>
      </w:r>
      <w:r w:rsidR="00697202">
        <w:t xml:space="preserve">es introduced by the TNGA system involve reduction of production </w:t>
      </w:r>
      <w:r w:rsidR="00697202" w:rsidRPr="00541B7E">
        <w:rPr>
          <w:noProof/>
        </w:rPr>
        <w:t>cos</w:t>
      </w:r>
      <w:r w:rsidR="00541B7E" w:rsidRPr="00541B7E">
        <w:rPr>
          <w:noProof/>
        </w:rPr>
        <w:t>ts</w:t>
      </w:r>
      <w:r w:rsidR="00697202">
        <w:t xml:space="preserve">, </w:t>
      </w:r>
      <w:r w:rsidR="00A1576F">
        <w:t>efficiency improvement</w:t>
      </w:r>
      <w:r w:rsidR="00541B7E">
        <w:t>,</w:t>
      </w:r>
      <w:r w:rsidR="00A1576F">
        <w:t xml:space="preserve"> </w:t>
      </w:r>
      <w:r w:rsidR="00A1576F" w:rsidRPr="00541B7E">
        <w:rPr>
          <w:noProof/>
        </w:rPr>
        <w:t>and</w:t>
      </w:r>
      <w:r w:rsidR="00A1576F">
        <w:t xml:space="preserve"> corporate positioning. T</w:t>
      </w:r>
      <w:r w:rsidR="00697202">
        <w:t>he</w:t>
      </w:r>
      <w:r w:rsidR="003338DF">
        <w:t xml:space="preserve"> coordination of efforts between the engineering </w:t>
      </w:r>
      <w:r w:rsidR="00950C46">
        <w:t xml:space="preserve">and production </w:t>
      </w:r>
      <w:r w:rsidR="003338DF">
        <w:t>department</w:t>
      </w:r>
      <w:r w:rsidR="00950C46">
        <w:t xml:space="preserve">s </w:t>
      </w:r>
      <w:r w:rsidR="00697202">
        <w:t>enable</w:t>
      </w:r>
      <w:r w:rsidR="00A1576F">
        <w:t>s</w:t>
      </w:r>
      <w:r w:rsidR="00697202">
        <w:t xml:space="preserve"> Toyota to develop </w:t>
      </w:r>
      <w:r w:rsidR="00950C46">
        <w:t>sta</w:t>
      </w:r>
      <w:r w:rsidR="00697202">
        <w:t>ndardized models with the aim to</w:t>
      </w:r>
      <w:r w:rsidR="00950C46">
        <w:t xml:space="preserve"> improve </w:t>
      </w:r>
      <w:r w:rsidR="00697202">
        <w:t>efficiency in the production process</w:t>
      </w:r>
      <w:r w:rsidR="00950C46">
        <w:t xml:space="preserve"> a</w:t>
      </w:r>
      <w:r w:rsidR="00697202">
        <w:t>s well as reduce the</w:t>
      </w:r>
      <w:r w:rsidR="00950C46">
        <w:t xml:space="preserve"> time </w:t>
      </w:r>
      <w:r w:rsidR="00697202">
        <w:t xml:space="preserve">required for introducing the new model. </w:t>
      </w:r>
      <w:r w:rsidR="00A1576F">
        <w:t xml:space="preserve">Consequently, this helps Toyota to </w:t>
      </w:r>
      <w:r w:rsidR="00541B7E">
        <w:t>increase</w:t>
      </w:r>
      <w:r w:rsidR="00A1576F">
        <w:t xml:space="preserve"> consumer demands for its product</w:t>
      </w:r>
      <w:r w:rsidR="00541B7E">
        <w:t>s, thus</w:t>
      </w:r>
      <w:r w:rsidR="00A1576F">
        <w:t xml:space="preserve"> enabling the </w:t>
      </w:r>
      <w:r w:rsidR="00A1576F" w:rsidRPr="00541B7E">
        <w:rPr>
          <w:noProof/>
        </w:rPr>
        <w:t>company</w:t>
      </w:r>
      <w:r w:rsidR="00541B7E">
        <w:rPr>
          <w:noProof/>
        </w:rPr>
        <w:t xml:space="preserve"> to</w:t>
      </w:r>
      <w:r w:rsidR="00A1576F">
        <w:t xml:space="preserve"> gain a competitive advantage over other vehicle manufactures.</w:t>
      </w:r>
      <w:r w:rsidR="00697202">
        <w:t xml:space="preserve"> </w:t>
      </w:r>
      <w:r w:rsidR="00950C46">
        <w:t xml:space="preserve"> </w:t>
      </w:r>
      <w:r w:rsidR="003338DF">
        <w:t xml:space="preserve"> </w:t>
      </w:r>
    </w:p>
    <w:p w:rsidR="003338DF" w:rsidRDefault="003338DF" w:rsidP="00184830"/>
    <w:p w:rsidR="00541B7E" w:rsidRDefault="00541B7E">
      <w:r>
        <w:br w:type="page"/>
      </w:r>
    </w:p>
    <w:p w:rsidR="0066449E" w:rsidRDefault="00541B7E" w:rsidP="00541B7E">
      <w:pPr>
        <w:tabs>
          <w:tab w:val="left" w:pos="2205"/>
        </w:tabs>
        <w:jc w:val="center"/>
      </w:pPr>
      <w:r>
        <w:lastRenderedPageBreak/>
        <w:t>References</w:t>
      </w:r>
    </w:p>
    <w:p w:rsidR="00541B7E" w:rsidRDefault="00541B7E" w:rsidP="00184830">
      <w:pPr>
        <w:tabs>
          <w:tab w:val="left" w:pos="2205"/>
        </w:tabs>
        <w:ind w:left="720" w:hanging="720"/>
      </w:pPr>
      <w:proofErr w:type="spellStart"/>
      <w:r w:rsidRPr="00541B7E">
        <w:t>Ribbens</w:t>
      </w:r>
      <w:proofErr w:type="spellEnd"/>
      <w:r w:rsidRPr="00541B7E">
        <w:t>, J. (2000). </w:t>
      </w:r>
      <w:r w:rsidRPr="00E564A8">
        <w:rPr>
          <w:iCs/>
        </w:rPr>
        <w:t>Simultaneous engineering for new product development: manufacturing applications</w:t>
      </w:r>
      <w:r w:rsidRPr="00E564A8">
        <w:t xml:space="preserve">. </w:t>
      </w:r>
      <w:r w:rsidRPr="00E564A8">
        <w:rPr>
          <w:i/>
        </w:rPr>
        <w:t>John Wiley &amp; Sons</w:t>
      </w:r>
      <w:r w:rsidRPr="00541B7E">
        <w:t>.</w:t>
      </w:r>
    </w:p>
    <w:p w:rsidR="00E564A8" w:rsidRPr="00184830" w:rsidRDefault="00184830" w:rsidP="00184830">
      <w:pPr>
        <w:tabs>
          <w:tab w:val="left" w:pos="2205"/>
        </w:tabs>
        <w:ind w:left="720" w:hanging="720"/>
      </w:pPr>
      <w:r w:rsidRPr="00184830">
        <w:t xml:space="preserve">Toyota UK. (2015).TNGA explained: Engineering for the future. </w:t>
      </w:r>
      <w:r w:rsidRPr="00184830">
        <w:rPr>
          <w:i/>
        </w:rPr>
        <w:t>Online</w:t>
      </w:r>
      <w:r w:rsidRPr="00184830">
        <w:t>.</w:t>
      </w:r>
      <w:r w:rsidR="00E564A8" w:rsidRPr="00184830">
        <w:t xml:space="preserve"> Retrieved from </w:t>
      </w:r>
      <w:hyperlink r:id="rId7" w:history="1">
        <w:r w:rsidRPr="00184830">
          <w:rPr>
            <w:rStyle w:val="Hyperlink"/>
            <w:color w:val="auto"/>
            <w:u w:val="none"/>
          </w:rPr>
          <w:t>http://blog.toyota.co.uk/tnga-explained-engineering-for-the-future</w:t>
        </w:r>
      </w:hyperlink>
      <w:r w:rsidRPr="00184830">
        <w:t xml:space="preserve">. Accessed 29 July 2018. </w:t>
      </w:r>
    </w:p>
    <w:p w:rsidR="00E564A8" w:rsidRDefault="00E564A8" w:rsidP="00541B7E">
      <w:pPr>
        <w:tabs>
          <w:tab w:val="left" w:pos="2205"/>
        </w:tabs>
      </w:pPr>
    </w:p>
    <w:p w:rsidR="00E564A8" w:rsidRDefault="00E564A8" w:rsidP="00541B7E">
      <w:pPr>
        <w:tabs>
          <w:tab w:val="left" w:pos="2205"/>
        </w:tabs>
      </w:pPr>
    </w:p>
    <w:sectPr w:rsidR="00E564A8" w:rsidSect="004902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604" w:rsidRDefault="00B84604" w:rsidP="0066449E">
      <w:pPr>
        <w:spacing w:before="0" w:line="240" w:lineRule="auto"/>
      </w:pPr>
      <w:r>
        <w:separator/>
      </w:r>
    </w:p>
  </w:endnote>
  <w:endnote w:type="continuationSeparator" w:id="0">
    <w:p w:rsidR="00B84604" w:rsidRDefault="00B84604" w:rsidP="0066449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C79" w:rsidRDefault="00010C7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C79" w:rsidRDefault="00010C7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C79" w:rsidRDefault="00010C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604" w:rsidRDefault="00B84604" w:rsidP="0066449E">
      <w:pPr>
        <w:spacing w:before="0" w:line="240" w:lineRule="auto"/>
      </w:pPr>
      <w:r>
        <w:separator/>
      </w:r>
    </w:p>
  </w:footnote>
  <w:footnote w:type="continuationSeparator" w:id="0">
    <w:p w:rsidR="00B84604" w:rsidRDefault="00B84604" w:rsidP="0066449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C79" w:rsidRDefault="00010C7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49E" w:rsidRDefault="0066449E" w:rsidP="0066449E">
    <w:pPr>
      <w:pStyle w:val="Header"/>
      <w:ind w:firstLine="0"/>
    </w:pPr>
    <w:r>
      <w:t xml:space="preserve">ENGINEERING FOR THE FUTURE </w:t>
    </w:r>
    <w:sdt>
      <w:sdtPr>
        <w:id w:val="-1139843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0C79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66449E" w:rsidRDefault="0066449E" w:rsidP="0066449E">
    <w:pPr>
      <w:pStyle w:val="Header"/>
      <w:ind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49E" w:rsidRDefault="0066449E" w:rsidP="0066449E">
    <w:pPr>
      <w:pStyle w:val="Header"/>
      <w:ind w:firstLine="0"/>
    </w:pPr>
    <w:r>
      <w:t>Running head: ENGINEERING FOR THE FUTURE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2NDU1MwGyjE2MDZR0lIJTi4sz8/NACgxrAeRggF8sAAAA"/>
  </w:docVars>
  <w:rsids>
    <w:rsidRoot w:val="0066449E"/>
    <w:rsid w:val="00010C79"/>
    <w:rsid w:val="00024244"/>
    <w:rsid w:val="000F3B23"/>
    <w:rsid w:val="00184830"/>
    <w:rsid w:val="00225318"/>
    <w:rsid w:val="00261D3B"/>
    <w:rsid w:val="0026785E"/>
    <w:rsid w:val="003316BF"/>
    <w:rsid w:val="00333419"/>
    <w:rsid w:val="003338DF"/>
    <w:rsid w:val="0039741F"/>
    <w:rsid w:val="003A3BB0"/>
    <w:rsid w:val="003B7645"/>
    <w:rsid w:val="00411174"/>
    <w:rsid w:val="0047343C"/>
    <w:rsid w:val="0049027E"/>
    <w:rsid w:val="00496696"/>
    <w:rsid w:val="00541B7E"/>
    <w:rsid w:val="00557C06"/>
    <w:rsid w:val="006045CE"/>
    <w:rsid w:val="0066449E"/>
    <w:rsid w:val="00697202"/>
    <w:rsid w:val="00731AFB"/>
    <w:rsid w:val="00757B20"/>
    <w:rsid w:val="00760E9F"/>
    <w:rsid w:val="00870974"/>
    <w:rsid w:val="008A2836"/>
    <w:rsid w:val="008E0FD7"/>
    <w:rsid w:val="00950C46"/>
    <w:rsid w:val="009F51FC"/>
    <w:rsid w:val="00A1576F"/>
    <w:rsid w:val="00A85234"/>
    <w:rsid w:val="00AB0E2C"/>
    <w:rsid w:val="00AC1F63"/>
    <w:rsid w:val="00AF6F42"/>
    <w:rsid w:val="00B755A1"/>
    <w:rsid w:val="00B84604"/>
    <w:rsid w:val="00D40AB5"/>
    <w:rsid w:val="00D41C0D"/>
    <w:rsid w:val="00E564A8"/>
    <w:rsid w:val="00EB53C0"/>
    <w:rsid w:val="00F92052"/>
    <w:rsid w:val="00FA2678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before="12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25318"/>
    <w:pPr>
      <w:keepNext/>
      <w:keepLines/>
      <w:bidi/>
      <w:spacing w:before="200" w:line="276" w:lineRule="auto"/>
      <w:outlineLvl w:val="1"/>
    </w:pPr>
    <w:rPr>
      <w:b/>
      <w:bCs/>
      <w:color w:val="000000" w:themeColor="text1"/>
      <w:szCs w:val="26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225318"/>
    <w:rPr>
      <w:b/>
      <w:bCs/>
      <w:color w:val="000000" w:themeColor="text1"/>
      <w:szCs w:val="26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66449E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49E"/>
  </w:style>
  <w:style w:type="paragraph" w:styleId="Footer">
    <w:name w:val="footer"/>
    <w:basedOn w:val="Normal"/>
    <w:link w:val="FooterChar"/>
    <w:uiPriority w:val="99"/>
    <w:unhideWhenUsed/>
    <w:rsid w:val="0066449E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49E"/>
  </w:style>
  <w:style w:type="character" w:styleId="Hyperlink">
    <w:name w:val="Hyperlink"/>
    <w:basedOn w:val="DefaultParagraphFont"/>
    <w:uiPriority w:val="99"/>
    <w:unhideWhenUsed/>
    <w:rsid w:val="0018483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before="12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25318"/>
    <w:pPr>
      <w:keepNext/>
      <w:keepLines/>
      <w:bidi/>
      <w:spacing w:before="200" w:line="276" w:lineRule="auto"/>
      <w:outlineLvl w:val="1"/>
    </w:pPr>
    <w:rPr>
      <w:b/>
      <w:bCs/>
      <w:color w:val="000000" w:themeColor="text1"/>
      <w:szCs w:val="26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225318"/>
    <w:rPr>
      <w:b/>
      <w:bCs/>
      <w:color w:val="000000" w:themeColor="text1"/>
      <w:szCs w:val="26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66449E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49E"/>
  </w:style>
  <w:style w:type="paragraph" w:styleId="Footer">
    <w:name w:val="footer"/>
    <w:basedOn w:val="Normal"/>
    <w:link w:val="FooterChar"/>
    <w:uiPriority w:val="99"/>
    <w:unhideWhenUsed/>
    <w:rsid w:val="0066449E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49E"/>
  </w:style>
  <w:style w:type="character" w:styleId="Hyperlink">
    <w:name w:val="Hyperlink"/>
    <w:basedOn w:val="DefaultParagraphFont"/>
    <w:uiPriority w:val="99"/>
    <w:unhideWhenUsed/>
    <w:rsid w:val="001848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9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blog.toyota.co.uk/tnga-explained-engineering-for-the-futur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2779</Characters>
  <Application>Microsoft Office Word</Application>
  <DocSecurity>0</DocSecurity>
  <Lines>23</Lines>
  <Paragraphs>6</Paragraphs>
  <ScaleCrop>false</ScaleCrop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2018-07-30T21:27:00Z</dcterms:created>
  <dcterms:modified xsi:type="dcterms:W3CDTF">2018-07-30T21:27:00Z</dcterms:modified>
</cp:coreProperties>
</file>